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01793" w:rsidRDefault="00282086">
      <w:pPr>
        <w:bidi/>
        <w:jc w:val="both"/>
      </w:pPr>
      <w:bookmarkStart w:id="0" w:name="_GoBack"/>
      <w:bookmarkEnd w:id="0"/>
      <w:r>
        <w:rPr>
          <w:noProof/>
        </w:rPr>
        <w:drawing>
          <wp:anchor distT="114300" distB="114300" distL="114300" distR="114300" simplePos="0" relativeHeight="251658240" behindDoc="0" locked="0" layoutInCell="0" hidden="0" allowOverlap="1">
            <wp:simplePos x="0" y="0"/>
            <wp:positionH relativeFrom="margin">
              <wp:posOffset>561975</wp:posOffset>
            </wp:positionH>
            <wp:positionV relativeFrom="paragraph">
              <wp:posOffset>0</wp:posOffset>
            </wp:positionV>
            <wp:extent cx="4691063" cy="779246"/>
            <wp:effectExtent l="0" t="0" r="0" b="0"/>
            <wp:wrapSquare wrapText="bothSides" distT="114300" distB="114300" distL="114300" distR="114300"/>
            <wp:docPr id="1" name="image04.jpg" descr="לוגו ליידי.jpg"/>
            <wp:cNvGraphicFramePr/>
            <a:graphic xmlns:a="http://schemas.openxmlformats.org/drawingml/2006/main">
              <a:graphicData uri="http://schemas.openxmlformats.org/drawingml/2006/picture">
                <pic:pic xmlns:pic="http://schemas.openxmlformats.org/drawingml/2006/picture">
                  <pic:nvPicPr>
                    <pic:cNvPr id="0" name="image04.jpg" descr="לוגו ליידי.jpg"/>
                    <pic:cNvPicPr preferRelativeResize="0"/>
                  </pic:nvPicPr>
                  <pic:blipFill>
                    <a:blip r:embed="rId8"/>
                    <a:srcRect/>
                    <a:stretch>
                      <a:fillRect/>
                    </a:stretch>
                  </pic:blipFill>
                  <pic:spPr>
                    <a:xfrm>
                      <a:off x="0" y="0"/>
                      <a:ext cx="4691063" cy="779246"/>
                    </a:xfrm>
                    <a:prstGeom prst="rect">
                      <a:avLst/>
                    </a:prstGeom>
                    <a:ln/>
                  </pic:spPr>
                </pic:pic>
              </a:graphicData>
            </a:graphic>
          </wp:anchor>
        </w:drawing>
      </w:r>
    </w:p>
    <w:p w:rsidR="00301793" w:rsidRDefault="00301793">
      <w:pPr>
        <w:bidi/>
        <w:jc w:val="both"/>
      </w:pPr>
    </w:p>
    <w:p w:rsidR="00301793" w:rsidRDefault="00301793">
      <w:pPr>
        <w:bidi/>
        <w:jc w:val="both"/>
      </w:pPr>
    </w:p>
    <w:p w:rsidR="00301793" w:rsidRDefault="00282086">
      <w:pPr>
        <w:bidi/>
        <w:jc w:val="both"/>
      </w:pPr>
      <w:r>
        <w:rPr>
          <w:b/>
          <w:sz w:val="40"/>
          <w:szCs w:val="40"/>
          <w:rtl/>
        </w:rPr>
        <w:t>הצעה ליחידת לימוד - איטליה והיהודים - 1918-1948</w:t>
      </w:r>
    </w:p>
    <w:p w:rsidR="00301793" w:rsidRDefault="00282086">
      <w:pPr>
        <w:numPr>
          <w:ilvl w:val="1"/>
          <w:numId w:val="1"/>
        </w:numPr>
        <w:bidi/>
        <w:spacing w:line="360" w:lineRule="auto"/>
        <w:ind w:hanging="360"/>
        <w:contextualSpacing/>
        <w:jc w:val="both"/>
      </w:pPr>
      <w:r>
        <w:t xml:space="preserve"> </w:t>
      </w:r>
    </w:p>
    <w:p w:rsidR="00301793" w:rsidRDefault="00282086">
      <w:pPr>
        <w:bidi/>
        <w:ind w:left="-360"/>
        <w:jc w:val="both"/>
      </w:pPr>
      <w:r>
        <w:rPr>
          <w:noProof/>
        </w:rPr>
        <w:drawing>
          <wp:inline distT="114300" distB="114300" distL="114300" distR="114300">
            <wp:extent cx="2203174" cy="1357313"/>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2203174" cy="1357313"/>
                    </a:xfrm>
                    <a:prstGeom prst="rect">
                      <a:avLst/>
                    </a:prstGeom>
                    <a:ln/>
                  </pic:spPr>
                </pic:pic>
              </a:graphicData>
            </a:graphic>
          </wp:inline>
        </w:drawing>
      </w:r>
      <w:r>
        <w:rPr>
          <w:noProof/>
        </w:rPr>
        <w:drawing>
          <wp:inline distT="114300" distB="114300" distL="114300" distR="114300">
            <wp:extent cx="1498131" cy="1374148"/>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0"/>
                    <a:srcRect/>
                    <a:stretch>
                      <a:fillRect/>
                    </a:stretch>
                  </pic:blipFill>
                  <pic:spPr>
                    <a:xfrm>
                      <a:off x="0" y="0"/>
                      <a:ext cx="1498131" cy="1374148"/>
                    </a:xfrm>
                    <a:prstGeom prst="rect">
                      <a:avLst/>
                    </a:prstGeom>
                    <a:ln/>
                  </pic:spPr>
                </pic:pic>
              </a:graphicData>
            </a:graphic>
          </wp:inline>
        </w:drawing>
      </w:r>
      <w:r>
        <w:rPr>
          <w:noProof/>
        </w:rPr>
        <w:drawing>
          <wp:inline distT="114300" distB="114300" distL="114300" distR="114300">
            <wp:extent cx="945681" cy="1366867"/>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1"/>
                    <a:srcRect/>
                    <a:stretch>
                      <a:fillRect/>
                    </a:stretch>
                  </pic:blipFill>
                  <pic:spPr>
                    <a:xfrm>
                      <a:off x="0" y="0"/>
                      <a:ext cx="945681" cy="1366867"/>
                    </a:xfrm>
                    <a:prstGeom prst="rect">
                      <a:avLst/>
                    </a:prstGeom>
                    <a:ln/>
                  </pic:spPr>
                </pic:pic>
              </a:graphicData>
            </a:graphic>
          </wp:inline>
        </w:drawing>
      </w:r>
      <w:r>
        <w:rPr>
          <w:noProof/>
        </w:rPr>
        <w:drawing>
          <wp:inline distT="114300" distB="114300" distL="114300" distR="114300">
            <wp:extent cx="1281113" cy="1362075"/>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2"/>
                    <a:srcRect/>
                    <a:stretch>
                      <a:fillRect/>
                    </a:stretch>
                  </pic:blipFill>
                  <pic:spPr>
                    <a:xfrm>
                      <a:off x="0" y="0"/>
                      <a:ext cx="1281113" cy="1362075"/>
                    </a:xfrm>
                    <a:prstGeom prst="rect">
                      <a:avLst/>
                    </a:prstGeom>
                    <a:ln/>
                  </pic:spPr>
                </pic:pic>
              </a:graphicData>
            </a:graphic>
          </wp:inline>
        </w:drawing>
      </w:r>
    </w:p>
    <w:p w:rsidR="00301793" w:rsidRDefault="00301793">
      <w:pPr>
        <w:bidi/>
        <w:jc w:val="both"/>
      </w:pPr>
    </w:p>
    <w:p w:rsidR="00301793" w:rsidRDefault="00282086">
      <w:pPr>
        <w:bidi/>
        <w:jc w:val="both"/>
      </w:pPr>
      <w:r>
        <w:rPr>
          <w:b/>
          <w:sz w:val="28"/>
          <w:szCs w:val="28"/>
          <w:rtl/>
        </w:rPr>
        <w:t>תקציר יחידת הלימוד</w:t>
      </w:r>
    </w:p>
    <w:p w:rsidR="00301793" w:rsidRDefault="00282086">
      <w:pPr>
        <w:numPr>
          <w:ilvl w:val="0"/>
          <w:numId w:val="2"/>
        </w:numPr>
        <w:bidi/>
        <w:spacing w:line="360" w:lineRule="auto"/>
        <w:ind w:hanging="360"/>
        <w:contextualSpacing/>
        <w:jc w:val="both"/>
      </w:pPr>
      <w:r>
        <w:rPr>
          <w:rtl/>
        </w:rPr>
        <w:t>יחידת לימוד זו מיועדת לתלמידי מגמת היסטוריה מורחב בשכבת י"א בליידי דייויס בשנת הלימודים תשע"ז, בהנחיית המורה עמוס רבן.</w:t>
      </w:r>
    </w:p>
    <w:p w:rsidR="00301793" w:rsidRDefault="00282086">
      <w:pPr>
        <w:numPr>
          <w:ilvl w:val="0"/>
          <w:numId w:val="2"/>
        </w:numPr>
        <w:bidi/>
        <w:spacing w:line="360" w:lineRule="auto"/>
        <w:ind w:hanging="360"/>
        <w:contextualSpacing/>
        <w:jc w:val="both"/>
      </w:pPr>
      <w:r>
        <w:rPr>
          <w:rtl/>
        </w:rPr>
        <w:t xml:space="preserve">יחידת לימוד זו היא תוצאה של שיתוף פעולה של תיכון ליידי </w:t>
      </w:r>
      <w:r>
        <w:rPr>
          <w:rtl/>
        </w:rPr>
        <w:t>דייויס עם רשת עמל ומוזיאון ארץ ישראל בתל אביב (</w:t>
      </w:r>
      <w:proofErr w:type="spellStart"/>
      <w:r>
        <w:rPr>
          <w:rtl/>
        </w:rPr>
        <w:t>מוז"א</w:t>
      </w:r>
      <w:proofErr w:type="spellEnd"/>
      <w:r>
        <w:rPr>
          <w:rtl/>
        </w:rPr>
        <w:t xml:space="preserve">) במהלך שנת הלימודים הקודמת, בתערוכה </w:t>
      </w:r>
      <w:hyperlink r:id="rId13"/>
      <w:hyperlink r:id="rId14">
        <w:r>
          <w:rPr>
            <w:color w:val="1155CC"/>
            <w:u w:val="single"/>
            <w:rtl/>
          </w:rPr>
          <w:t>"</w:t>
        </w:r>
      </w:hyperlink>
      <w:hyperlink r:id="rId15">
        <w:r>
          <w:rPr>
            <w:color w:val="1155CC"/>
            <w:u w:val="single"/>
            <w:rtl/>
          </w:rPr>
          <w:t>נאום</w:t>
        </w:r>
      </w:hyperlink>
      <w:hyperlink r:id="rId16">
        <w:r>
          <w:rPr>
            <w:color w:val="1155CC"/>
            <w:u w:val="single"/>
            <w:rtl/>
          </w:rPr>
          <w:t xml:space="preserve"> </w:t>
        </w:r>
      </w:hyperlink>
      <w:hyperlink r:id="rId17">
        <w:r>
          <w:rPr>
            <w:color w:val="1155CC"/>
            <w:u w:val="single"/>
            <w:rtl/>
          </w:rPr>
          <w:t>תשובה</w:t>
        </w:r>
      </w:hyperlink>
      <w:hyperlink r:id="rId18">
        <w:r>
          <w:rPr>
            <w:color w:val="1155CC"/>
            <w:u w:val="single"/>
            <w:rtl/>
          </w:rPr>
          <w:t xml:space="preserve"> </w:t>
        </w:r>
      </w:hyperlink>
      <w:hyperlink r:id="rId19">
        <w:r>
          <w:rPr>
            <w:color w:val="1155CC"/>
            <w:u w:val="single"/>
            <w:rtl/>
          </w:rPr>
          <w:t>לרב</w:t>
        </w:r>
      </w:hyperlink>
      <w:hyperlink r:id="rId20">
        <w:r>
          <w:rPr>
            <w:color w:val="1155CC"/>
            <w:u w:val="single"/>
            <w:rtl/>
          </w:rPr>
          <w:t xml:space="preserve"> </w:t>
        </w:r>
      </w:hyperlink>
      <w:hyperlink r:id="rId21">
        <w:r>
          <w:rPr>
            <w:color w:val="1155CC"/>
            <w:u w:val="single"/>
            <w:rtl/>
          </w:rPr>
          <w:t>חובל</w:t>
        </w:r>
      </w:hyperlink>
      <w:hyperlink r:id="rId22">
        <w:r>
          <w:rPr>
            <w:color w:val="1155CC"/>
            <w:u w:val="single"/>
            <w:rtl/>
          </w:rPr>
          <w:t xml:space="preserve"> </w:t>
        </w:r>
      </w:hyperlink>
      <w:hyperlink r:id="rId23">
        <w:r>
          <w:rPr>
            <w:color w:val="1155CC"/>
            <w:u w:val="single"/>
            <w:rtl/>
          </w:rPr>
          <w:t>איטלקי</w:t>
        </w:r>
      </w:hyperlink>
      <w:hyperlink r:id="rId24">
        <w:r>
          <w:rPr>
            <w:color w:val="1155CC"/>
            <w:u w:val="single"/>
            <w:rtl/>
          </w:rPr>
          <w:t>"</w:t>
        </w:r>
      </w:hyperlink>
      <w:r>
        <w:t xml:space="preserve">. </w:t>
      </w:r>
    </w:p>
    <w:p w:rsidR="00301793" w:rsidRDefault="00282086">
      <w:pPr>
        <w:numPr>
          <w:ilvl w:val="0"/>
          <w:numId w:val="2"/>
        </w:numPr>
        <w:bidi/>
        <w:spacing w:line="360" w:lineRule="auto"/>
        <w:ind w:hanging="360"/>
        <w:contextualSpacing/>
        <w:jc w:val="both"/>
      </w:pPr>
      <w:r>
        <w:rPr>
          <w:rtl/>
        </w:rPr>
        <w:t>ברצוננו לשתף פעולה עם תלמידי בית ספר תיכון באיטליה (טורינו) בלימוד הנושא. כמו כן, ברצוננו לקיים מפגשי למידה משותפים של התלמידים, גם דרך רשת האינטרנט וגם במשלחת חילופי סטודנטים, להעמקת הידע ההיסטורי והקשר התרבותי והאקדמי הנוגע להיסטוריה המשותפת לשתי המדינות</w:t>
      </w:r>
      <w:r>
        <w:rPr>
          <w:rtl/>
        </w:rPr>
        <w:t xml:space="preserve"> והעמים. </w:t>
      </w:r>
    </w:p>
    <w:p w:rsidR="00301793" w:rsidRDefault="00282086">
      <w:pPr>
        <w:numPr>
          <w:ilvl w:val="0"/>
          <w:numId w:val="2"/>
        </w:numPr>
        <w:bidi/>
        <w:spacing w:line="360" w:lineRule="auto"/>
        <w:ind w:hanging="360"/>
        <w:contextualSpacing/>
        <w:jc w:val="both"/>
      </w:pPr>
      <w:r>
        <w:rPr>
          <w:rtl/>
        </w:rPr>
        <w:t>במסגרת יחידת לימוד זו, ילמדו התלמידים את ההיסטוריה של איטליה ויהודי איטליה בשנים 1918-1948, מסיומה של מלחמת העולם הראשונה ועד להקמתה של מדינת ישראל (כולל מבואות מתאימים).</w:t>
      </w:r>
    </w:p>
    <w:p w:rsidR="00301793" w:rsidRDefault="00282086">
      <w:pPr>
        <w:numPr>
          <w:ilvl w:val="0"/>
          <w:numId w:val="2"/>
        </w:numPr>
        <w:bidi/>
        <w:spacing w:line="360" w:lineRule="auto"/>
        <w:ind w:hanging="360"/>
        <w:contextualSpacing/>
        <w:jc w:val="both"/>
      </w:pPr>
      <w:r>
        <w:rPr>
          <w:rtl/>
        </w:rPr>
        <w:t>התלמידים יחקרו לעומק נושא מסוים מתקופה זו לבחירתם, כשהתוצר של החקר יבוא ליד</w:t>
      </w:r>
      <w:r>
        <w:rPr>
          <w:rtl/>
        </w:rPr>
        <w:t xml:space="preserve">י ביטוי בערכים אנציקלופדיים באתר ויקיפדיה בעברית - </w:t>
      </w:r>
      <w:r>
        <w:t>Wikipedia</w:t>
      </w:r>
      <w:r>
        <w:rPr>
          <w:rtl/>
        </w:rPr>
        <w:t xml:space="preserve"> (הוספה לערכים קיימים ויצירת ערכים חדשים). בתקווה שתלמידים </w:t>
      </w:r>
      <w:proofErr w:type="spellStart"/>
      <w:r>
        <w:rPr>
          <w:rtl/>
        </w:rPr>
        <w:t>איטליקים</w:t>
      </w:r>
      <w:proofErr w:type="spellEnd"/>
      <w:r>
        <w:rPr>
          <w:rtl/>
        </w:rPr>
        <w:t xml:space="preserve"> יוכלו במקביל לערוך ולכתוב ערכים באתר ויקיפדיה באיטלקית. </w:t>
      </w:r>
      <w:r>
        <w:rPr>
          <w:rtl/>
        </w:rPr>
        <w:br/>
      </w:r>
      <w:r>
        <w:rPr>
          <w:b/>
          <w:rtl/>
        </w:rPr>
        <w:t xml:space="preserve">לדוגמה: </w:t>
      </w:r>
      <w:r>
        <w:rPr>
          <w:rtl/>
        </w:rPr>
        <w:t>ערכים הנוגעים לחסידי אומות עולם איטלקים, להיסטוריה של היהודים ב</w:t>
      </w:r>
      <w:r>
        <w:rPr>
          <w:rtl/>
        </w:rPr>
        <w:t>איטליה במאה ה-20 ובזמן השואה והכיבוש הנאצי, להיסטוריה של ניצולי השואה באיטליה לאחר המלחמה בדרך לא"י.</w:t>
      </w:r>
    </w:p>
    <w:p w:rsidR="00301793" w:rsidRDefault="00282086">
      <w:pPr>
        <w:numPr>
          <w:ilvl w:val="0"/>
          <w:numId w:val="2"/>
        </w:numPr>
        <w:bidi/>
        <w:spacing w:line="360" w:lineRule="auto"/>
        <w:ind w:hanging="360"/>
        <w:contextualSpacing/>
        <w:jc w:val="both"/>
      </w:pPr>
      <w:r>
        <w:rPr>
          <w:rtl/>
        </w:rPr>
        <w:t>מטרת התוצר האנציקלופדי המקוון הוא להעמיד לרשות הציבור כולו מידע וידע על אנשים, סיפורים, מקומות ואירועים שאין להם ביטוי כיום בגוף הידע האנציקלופדי הגדול בעו</w:t>
      </w:r>
      <w:r>
        <w:rPr>
          <w:rtl/>
        </w:rPr>
        <w:t>לם, אתר ויקיפדיה. כך יוכלו התלמידים להציג את תוצרי הלמידה שלהם באופן שישאיר חותם מחוץ לגבולות השיעור והכיתה ולהעשיר גם את עולמם וגם את עולם הידע המקוון בנושא איטליה ויהודי איטליה.</w:t>
      </w:r>
    </w:p>
    <w:p w:rsidR="00301793" w:rsidRDefault="00282086">
      <w:pPr>
        <w:numPr>
          <w:ilvl w:val="0"/>
          <w:numId w:val="2"/>
        </w:numPr>
        <w:bidi/>
        <w:spacing w:line="360" w:lineRule="auto"/>
        <w:ind w:hanging="360"/>
        <w:contextualSpacing/>
        <w:jc w:val="both"/>
      </w:pPr>
      <w:r>
        <w:rPr>
          <w:rtl/>
        </w:rPr>
        <w:lastRenderedPageBreak/>
        <w:t xml:space="preserve">התלמידים יבקרו בספריות מחקר באוניברסיטאות ובמוזיאונים, ויעברו סדנאות לעריכה </w:t>
      </w:r>
      <w:r>
        <w:rPr>
          <w:rtl/>
        </w:rPr>
        <w:t xml:space="preserve">בכלי </w:t>
      </w:r>
      <w:r>
        <w:t>Wiki</w:t>
      </w:r>
      <w:r>
        <w:rPr>
          <w:rtl/>
        </w:rPr>
        <w:t xml:space="preserve"> ובאתר ויקיפדיה</w:t>
      </w:r>
    </w:p>
    <w:p w:rsidR="00301793" w:rsidRDefault="00282086">
      <w:pPr>
        <w:numPr>
          <w:ilvl w:val="0"/>
          <w:numId w:val="2"/>
        </w:numPr>
        <w:bidi/>
        <w:spacing w:line="360" w:lineRule="auto"/>
        <w:ind w:hanging="360"/>
        <w:contextualSpacing/>
        <w:jc w:val="both"/>
      </w:pPr>
      <w:r>
        <w:rPr>
          <w:rtl/>
        </w:rPr>
        <w:t>במקביל ללימודי המגמה, ילמדו התלמידים בכיתות האם שלהם היסטוריה כללית של מלחמת העולם השנייה ואת שואת יהודי אירופה, כך שיהיה להם קונטקסט היסטורי רחב להעמקה באיטליה.</w:t>
      </w:r>
    </w:p>
    <w:p w:rsidR="00301793" w:rsidRDefault="00282086">
      <w:pPr>
        <w:numPr>
          <w:ilvl w:val="0"/>
          <w:numId w:val="2"/>
        </w:numPr>
        <w:bidi/>
        <w:spacing w:line="360" w:lineRule="auto"/>
        <w:ind w:hanging="360"/>
        <w:contextualSpacing/>
        <w:jc w:val="both"/>
      </w:pPr>
      <w:r>
        <w:rPr>
          <w:rtl/>
        </w:rPr>
        <w:t xml:space="preserve">פרקי הלימוד ביחידה זו מבוססים על </w:t>
      </w:r>
      <w:proofErr w:type="spellStart"/>
      <w:r>
        <w:rPr>
          <w:rtl/>
        </w:rPr>
        <w:t>תוכנית</w:t>
      </w:r>
      <w:proofErr w:type="spellEnd"/>
      <w:r>
        <w:rPr>
          <w:rtl/>
        </w:rPr>
        <w:t xml:space="preserve"> הלימודים הקיימת בהיסטוריה בחט</w:t>
      </w:r>
      <w:r>
        <w:rPr>
          <w:rtl/>
        </w:rPr>
        <w:t>יבה העליונה, בהתאמה לאיטליה.</w:t>
      </w:r>
    </w:p>
    <w:p w:rsidR="00301793" w:rsidRDefault="00282086">
      <w:pPr>
        <w:numPr>
          <w:ilvl w:val="0"/>
          <w:numId w:val="2"/>
        </w:numPr>
        <w:bidi/>
        <w:spacing w:line="360" w:lineRule="auto"/>
        <w:ind w:hanging="360"/>
        <w:contextualSpacing/>
        <w:jc w:val="both"/>
      </w:pPr>
      <w:r>
        <w:rPr>
          <w:rtl/>
        </w:rPr>
        <w:t>הקרדיט האקדמי של התלמידים על יחידת לימוד זו הוא בהיקף של 1 יחידת לימוד לבגרות.</w:t>
      </w:r>
    </w:p>
    <w:p w:rsidR="00301793" w:rsidRDefault="00282086">
      <w:pPr>
        <w:numPr>
          <w:ilvl w:val="0"/>
          <w:numId w:val="2"/>
        </w:numPr>
        <w:bidi/>
        <w:spacing w:line="360" w:lineRule="auto"/>
        <w:ind w:hanging="360"/>
        <w:contextualSpacing/>
        <w:jc w:val="both"/>
      </w:pPr>
      <w:r>
        <w:rPr>
          <w:rtl/>
        </w:rPr>
        <w:t>יחידת הלימוד, על כלל חלקיה, אושרה על ידי מפמ"ר היסטוריה, ד"ר אורנה כץ-אתר.</w:t>
      </w:r>
    </w:p>
    <w:p w:rsidR="00301793" w:rsidRDefault="00301793">
      <w:pPr>
        <w:bidi/>
        <w:jc w:val="both"/>
      </w:pPr>
    </w:p>
    <w:p w:rsidR="00301793" w:rsidRDefault="00282086">
      <w:pPr>
        <w:bidi/>
        <w:jc w:val="both"/>
      </w:pPr>
      <w:r>
        <w:rPr>
          <w:b/>
          <w:sz w:val="28"/>
          <w:szCs w:val="28"/>
          <w:rtl/>
        </w:rPr>
        <w:t>פרקי היחידה</w:t>
      </w:r>
    </w:p>
    <w:p w:rsidR="00301793" w:rsidRDefault="00282086">
      <w:pPr>
        <w:bidi/>
        <w:spacing w:line="360" w:lineRule="auto"/>
        <w:jc w:val="both"/>
      </w:pPr>
      <w:r>
        <w:rPr>
          <w:b/>
        </w:rPr>
        <w:t xml:space="preserve">1. </w:t>
      </w:r>
      <w:r>
        <w:rPr>
          <w:b/>
          <w:rtl/>
        </w:rPr>
        <w:t xml:space="preserve">יחידת מבוא: </w:t>
      </w:r>
    </w:p>
    <w:p w:rsidR="00301793" w:rsidRDefault="00282086">
      <w:pPr>
        <w:numPr>
          <w:ilvl w:val="0"/>
          <w:numId w:val="1"/>
        </w:numPr>
        <w:bidi/>
        <w:spacing w:line="360" w:lineRule="auto"/>
        <w:ind w:hanging="360"/>
        <w:contextualSpacing/>
        <w:jc w:val="both"/>
      </w:pPr>
      <w:r>
        <w:rPr>
          <w:rtl/>
        </w:rPr>
        <w:t xml:space="preserve">"מרומי לירושלים": מה משותף לאיטליה ולישראל? </w:t>
      </w:r>
      <w:r>
        <w:rPr>
          <w:rtl/>
        </w:rPr>
        <w:t>לאיטלקים וליהודים? מהכיבוש הרומי של ארץ ישראל בתקופת בית שני, והולדת הדת הנוצרית בארץ ישראל, האפיפיור ברומא ומסעות הצלב, ועד לרנסנס האיטלקי ומשה הס - שני עמים, שתי מדינות, עם היסטוריות המשולבות האחת בשנייה.</w:t>
      </w:r>
    </w:p>
    <w:p w:rsidR="00301793" w:rsidRDefault="00282086">
      <w:pPr>
        <w:numPr>
          <w:ilvl w:val="0"/>
          <w:numId w:val="1"/>
        </w:numPr>
        <w:bidi/>
        <w:spacing w:line="360" w:lineRule="auto"/>
        <w:ind w:hanging="360"/>
        <w:contextualSpacing/>
        <w:jc w:val="both"/>
      </w:pPr>
      <w:r>
        <w:rPr>
          <w:rtl/>
        </w:rPr>
        <w:t>איטליה מ"אביב העמים" ועד לסיום מלחמת העולם הראשונ</w:t>
      </w:r>
      <w:r>
        <w:rPr>
          <w:rtl/>
        </w:rPr>
        <w:t>ה: פוליטיקה, חברה, דת, תרבות וגיאוגרפיה.</w:t>
      </w:r>
    </w:p>
    <w:p w:rsidR="00301793" w:rsidRDefault="00282086">
      <w:pPr>
        <w:numPr>
          <w:ilvl w:val="0"/>
          <w:numId w:val="1"/>
        </w:numPr>
        <w:bidi/>
        <w:spacing w:line="360" w:lineRule="auto"/>
        <w:ind w:hanging="360"/>
        <w:contextualSpacing/>
        <w:jc w:val="both"/>
      </w:pPr>
      <w:r>
        <w:rPr>
          <w:rtl/>
        </w:rPr>
        <w:t>יהודי איטליה: 2000 שנות יהדות איטליה.</w:t>
      </w:r>
    </w:p>
    <w:p w:rsidR="00301793" w:rsidRDefault="00282086">
      <w:pPr>
        <w:bidi/>
        <w:spacing w:line="360" w:lineRule="auto"/>
        <w:jc w:val="both"/>
      </w:pPr>
      <w:r>
        <w:rPr>
          <w:b/>
        </w:rPr>
        <w:t xml:space="preserve">2. </w:t>
      </w:r>
      <w:r>
        <w:rPr>
          <w:b/>
          <w:rtl/>
        </w:rPr>
        <w:t>איטליה בין שתי מלחמות עולם 1919-1939</w:t>
      </w:r>
    </w:p>
    <w:p w:rsidR="00301793" w:rsidRDefault="00282086">
      <w:pPr>
        <w:numPr>
          <w:ilvl w:val="0"/>
          <w:numId w:val="1"/>
        </w:numPr>
        <w:bidi/>
        <w:spacing w:line="360" w:lineRule="auto"/>
        <w:ind w:hanging="360"/>
        <w:contextualSpacing/>
        <w:jc w:val="both"/>
      </w:pPr>
      <w:r>
        <w:rPr>
          <w:rtl/>
        </w:rPr>
        <w:t>איטליה והסדרי השלום של מלחמת העולם הראשונה.</w:t>
      </w:r>
    </w:p>
    <w:p w:rsidR="00301793" w:rsidRDefault="00282086">
      <w:pPr>
        <w:numPr>
          <w:ilvl w:val="0"/>
          <w:numId w:val="1"/>
        </w:numPr>
        <w:bidi/>
        <w:spacing w:line="360" w:lineRule="auto"/>
        <w:ind w:hanging="360"/>
        <w:contextualSpacing/>
        <w:jc w:val="both"/>
      </w:pPr>
      <w:proofErr w:type="spellStart"/>
      <w:r>
        <w:rPr>
          <w:rtl/>
        </w:rPr>
        <w:t>הפאשיזם</w:t>
      </w:r>
      <w:proofErr w:type="spellEnd"/>
      <w:r>
        <w:rPr>
          <w:rtl/>
        </w:rPr>
        <w:t xml:space="preserve">: הכרת המאפיינים של האידיאולוגיה הטוטליטרית הפאשיסטית, היחס של </w:t>
      </w:r>
      <w:proofErr w:type="spellStart"/>
      <w:r>
        <w:rPr>
          <w:rtl/>
        </w:rPr>
        <w:t>הפאשיזם</w:t>
      </w:r>
      <w:proofErr w:type="spellEnd"/>
      <w:r>
        <w:rPr>
          <w:rtl/>
        </w:rPr>
        <w:t xml:space="preserve"> ליהודים (והיחס </w:t>
      </w:r>
      <w:r>
        <w:rPr>
          <w:rtl/>
        </w:rPr>
        <w:t xml:space="preserve">של היהודים </w:t>
      </w:r>
      <w:proofErr w:type="spellStart"/>
      <w:r>
        <w:rPr>
          <w:rtl/>
        </w:rPr>
        <w:t>לפאשיזם</w:t>
      </w:r>
      <w:proofErr w:type="spellEnd"/>
      <w:r>
        <w:rPr>
          <w:rtl/>
        </w:rPr>
        <w:t xml:space="preserve">). </w:t>
      </w:r>
    </w:p>
    <w:p w:rsidR="00301793" w:rsidRDefault="00282086">
      <w:pPr>
        <w:numPr>
          <w:ilvl w:val="0"/>
          <w:numId w:val="1"/>
        </w:numPr>
        <w:bidi/>
        <w:spacing w:line="360" w:lineRule="auto"/>
        <w:ind w:hanging="360"/>
        <w:contextualSpacing/>
        <w:jc w:val="both"/>
      </w:pPr>
      <w:r>
        <w:rPr>
          <w:rtl/>
        </w:rPr>
        <w:t xml:space="preserve">המעבר של איטליה מדמוקרטיה </w:t>
      </w:r>
      <w:proofErr w:type="spellStart"/>
      <w:r>
        <w:rPr>
          <w:rtl/>
        </w:rPr>
        <w:t>לפאשיזם</w:t>
      </w:r>
      <w:proofErr w:type="spellEnd"/>
      <w:r>
        <w:rPr>
          <w:rtl/>
        </w:rPr>
        <w:t xml:space="preserve">: דרכו של </w:t>
      </w:r>
      <w:proofErr w:type="spellStart"/>
      <w:r>
        <w:rPr>
          <w:rtl/>
        </w:rPr>
        <w:t>מוסולוני</w:t>
      </w:r>
      <w:proofErr w:type="spellEnd"/>
      <w:r>
        <w:rPr>
          <w:rtl/>
        </w:rPr>
        <w:t xml:space="preserve"> לשלטון באיטליה, בניית המשטר הפאשיסטי, כולל המדיניות כלפי היהודים.</w:t>
      </w:r>
    </w:p>
    <w:p w:rsidR="00301793" w:rsidRDefault="00282086">
      <w:pPr>
        <w:numPr>
          <w:ilvl w:val="0"/>
          <w:numId w:val="1"/>
        </w:numPr>
        <w:bidi/>
        <w:spacing w:line="360" w:lineRule="auto"/>
        <w:ind w:hanging="360"/>
        <w:contextualSpacing/>
        <w:jc w:val="both"/>
      </w:pPr>
      <w:r>
        <w:rPr>
          <w:rtl/>
        </w:rPr>
        <w:t>מדיניות החוץ של איטליה בין שתי מלחמות העולם: תוקפנות וניסיון "החזרת העטרה ליושנה" (</w:t>
      </w:r>
      <w:proofErr w:type="spellStart"/>
      <w:r>
        <w:rPr>
          <w:rtl/>
        </w:rPr>
        <w:t>אימפרליזם</w:t>
      </w:r>
      <w:proofErr w:type="spellEnd"/>
      <w:r>
        <w:rPr>
          <w:rtl/>
        </w:rPr>
        <w:t xml:space="preserve"> איטלקי באפריקה, היחסים </w:t>
      </w:r>
      <w:r>
        <w:rPr>
          <w:rtl/>
        </w:rPr>
        <w:t>עם גרמניה וספרד).</w:t>
      </w:r>
    </w:p>
    <w:p w:rsidR="00301793" w:rsidRDefault="00282086">
      <w:pPr>
        <w:bidi/>
        <w:spacing w:line="360" w:lineRule="auto"/>
        <w:jc w:val="both"/>
      </w:pPr>
      <w:r>
        <w:rPr>
          <w:b/>
          <w:rtl/>
        </w:rPr>
        <w:t>3. איטליה במלחמת העולם השנייה 1939-1945</w:t>
      </w:r>
    </w:p>
    <w:p w:rsidR="00301793" w:rsidRDefault="00282086">
      <w:pPr>
        <w:numPr>
          <w:ilvl w:val="0"/>
          <w:numId w:val="1"/>
        </w:numPr>
        <w:bidi/>
        <w:spacing w:line="360" w:lineRule="auto"/>
        <w:ind w:hanging="360"/>
        <w:contextualSpacing/>
        <w:jc w:val="both"/>
      </w:pPr>
      <w:r>
        <w:rPr>
          <w:rtl/>
        </w:rPr>
        <w:t>מבוא: שלבים עיקריים במלחמה ובחזיתות השונות 1939-1943.</w:t>
      </w:r>
    </w:p>
    <w:p w:rsidR="00301793" w:rsidRDefault="00282086">
      <w:pPr>
        <w:numPr>
          <w:ilvl w:val="0"/>
          <w:numId w:val="1"/>
        </w:numPr>
        <w:bidi/>
        <w:spacing w:line="360" w:lineRule="auto"/>
        <w:ind w:hanging="360"/>
        <w:contextualSpacing/>
        <w:jc w:val="both"/>
      </w:pPr>
      <w:r>
        <w:rPr>
          <w:rtl/>
        </w:rPr>
        <w:t>המהלכים הצבאיים העיקריים של איטליה בחזיתות השונות עד לתחילת נפילתו של המשטר הפאשיסטי 1939-1943 (כולל קרב "אל-</w:t>
      </w:r>
      <w:proofErr w:type="spellStart"/>
      <w:r>
        <w:rPr>
          <w:rtl/>
        </w:rPr>
        <w:t>עלמיין</w:t>
      </w:r>
      <w:proofErr w:type="spellEnd"/>
      <w:r>
        <w:rPr>
          <w:rtl/>
        </w:rPr>
        <w:t>").</w:t>
      </w:r>
    </w:p>
    <w:p w:rsidR="00301793" w:rsidRDefault="00282086">
      <w:pPr>
        <w:numPr>
          <w:ilvl w:val="0"/>
          <w:numId w:val="1"/>
        </w:numPr>
        <w:bidi/>
        <w:spacing w:line="360" w:lineRule="auto"/>
        <w:ind w:hanging="360"/>
        <w:contextualSpacing/>
        <w:jc w:val="both"/>
      </w:pPr>
      <w:r>
        <w:rPr>
          <w:rtl/>
        </w:rPr>
        <w:t>היחס של איטליה ליהודים בז</w:t>
      </w:r>
      <w:r>
        <w:rPr>
          <w:rtl/>
        </w:rPr>
        <w:t>מן המלחמה - באיטליה ותחת שלטון הכיבוש האיטלקי (כולל רודוס, וצפון-אפריקה) 1939-1943.</w:t>
      </w:r>
    </w:p>
    <w:p w:rsidR="00301793" w:rsidRDefault="00282086">
      <w:pPr>
        <w:numPr>
          <w:ilvl w:val="0"/>
          <w:numId w:val="1"/>
        </w:numPr>
        <w:bidi/>
        <w:spacing w:line="360" w:lineRule="auto"/>
        <w:ind w:hanging="360"/>
        <w:contextualSpacing/>
        <w:jc w:val="both"/>
      </w:pPr>
      <w:r>
        <w:rPr>
          <w:rtl/>
        </w:rPr>
        <w:t xml:space="preserve">נפילתו של </w:t>
      </w:r>
      <w:proofErr w:type="spellStart"/>
      <w:r>
        <w:rPr>
          <w:rtl/>
        </w:rPr>
        <w:t>מוסוליני</w:t>
      </w:r>
      <w:proofErr w:type="spellEnd"/>
      <w:r>
        <w:rPr>
          <w:rtl/>
        </w:rPr>
        <w:t>, כיבוש איטליה בידי כוחות הברית והפלישה הגרמנית 1943-1945.</w:t>
      </w:r>
    </w:p>
    <w:p w:rsidR="00301793" w:rsidRDefault="00282086">
      <w:pPr>
        <w:numPr>
          <w:ilvl w:val="0"/>
          <w:numId w:val="1"/>
        </w:numPr>
        <w:bidi/>
        <w:spacing w:line="360" w:lineRule="auto"/>
        <w:ind w:hanging="360"/>
        <w:contextualSpacing/>
        <w:jc w:val="both"/>
      </w:pPr>
      <w:r>
        <w:rPr>
          <w:rtl/>
        </w:rPr>
        <w:t>שואת יהודי איטליה: המדיניות הנאצית כלפי יהודי איטליה לאחר נפילתו של המשטר הפאשיסטי 1943-1945.</w:t>
      </w:r>
    </w:p>
    <w:p w:rsidR="00301793" w:rsidRDefault="00282086">
      <w:pPr>
        <w:numPr>
          <w:ilvl w:val="0"/>
          <w:numId w:val="1"/>
        </w:numPr>
        <w:bidi/>
        <w:spacing w:line="360" w:lineRule="auto"/>
        <w:ind w:hanging="360"/>
        <w:contextualSpacing/>
        <w:jc w:val="both"/>
      </w:pPr>
      <w:r>
        <w:rPr>
          <w:rtl/>
        </w:rPr>
        <w:t>ד</w:t>
      </w:r>
      <w:r>
        <w:rPr>
          <w:rtl/>
        </w:rPr>
        <w:t>רכי הלחימה של היהודים בזמן ביצוע "הפתרון הסופי":</w:t>
      </w:r>
    </w:p>
    <w:p w:rsidR="00301793" w:rsidRDefault="00282086">
      <w:pPr>
        <w:numPr>
          <w:ilvl w:val="1"/>
          <w:numId w:val="1"/>
        </w:numPr>
        <w:bidi/>
        <w:spacing w:line="360" w:lineRule="auto"/>
        <w:ind w:hanging="360"/>
        <w:contextualSpacing/>
        <w:jc w:val="both"/>
      </w:pPr>
      <w:r>
        <w:rPr>
          <w:rtl/>
        </w:rPr>
        <w:lastRenderedPageBreak/>
        <w:t>הלחימה של הפרטיזנים היהודים באיטליה.</w:t>
      </w:r>
    </w:p>
    <w:p w:rsidR="00301793" w:rsidRDefault="00282086">
      <w:pPr>
        <w:numPr>
          <w:ilvl w:val="1"/>
          <w:numId w:val="1"/>
        </w:numPr>
        <w:bidi/>
        <w:spacing w:line="360" w:lineRule="auto"/>
        <w:ind w:hanging="360"/>
        <w:contextualSpacing/>
        <w:jc w:val="both"/>
      </w:pPr>
      <w:r>
        <w:rPr>
          <w:rtl/>
        </w:rPr>
        <w:t>לוחמים יהודים בצבאות בעלות הברית / פעולות עזרה וניסיונות הצלה מצד היישוב היהודי בא"י למען יהודי אירופה - דגש על פעילות "הבריגדה היהודית" באיטליה (1944-1945).</w:t>
      </w:r>
    </w:p>
    <w:p w:rsidR="00301793" w:rsidRDefault="00282086">
      <w:pPr>
        <w:numPr>
          <w:ilvl w:val="0"/>
          <w:numId w:val="1"/>
        </w:numPr>
        <w:bidi/>
        <w:spacing w:line="360" w:lineRule="auto"/>
        <w:ind w:hanging="360"/>
        <w:contextualSpacing/>
        <w:jc w:val="both"/>
      </w:pPr>
      <w:r>
        <w:rPr>
          <w:rtl/>
        </w:rPr>
        <w:t>יחס האוכלוסי</w:t>
      </w:r>
      <w:r>
        <w:rPr>
          <w:rtl/>
        </w:rPr>
        <w:t>יה באיטליה ליהודים בזמן ביצוע 'הפתרון הסופי':</w:t>
      </w:r>
    </w:p>
    <w:p w:rsidR="00301793" w:rsidRDefault="00282086">
      <w:pPr>
        <w:numPr>
          <w:ilvl w:val="1"/>
          <w:numId w:val="1"/>
        </w:numPr>
        <w:bidi/>
        <w:spacing w:line="360" w:lineRule="auto"/>
        <w:ind w:hanging="360"/>
        <w:contextualSpacing/>
        <w:jc w:val="both"/>
      </w:pPr>
      <w:r>
        <w:rPr>
          <w:rtl/>
        </w:rPr>
        <w:t>"הרוב הדומם", משתפי פעולה, המעטים שהסתכנו בניסיונם להציל יהודים.</w:t>
      </w:r>
    </w:p>
    <w:p w:rsidR="00301793" w:rsidRDefault="00282086">
      <w:pPr>
        <w:numPr>
          <w:ilvl w:val="1"/>
          <w:numId w:val="1"/>
        </w:numPr>
        <w:bidi/>
        <w:spacing w:line="360" w:lineRule="auto"/>
        <w:ind w:hanging="360"/>
        <w:contextualSpacing/>
        <w:jc w:val="both"/>
      </w:pPr>
      <w:r>
        <w:rPr>
          <w:rtl/>
        </w:rPr>
        <w:t>חסידי אומות עולם איטלקים – הגדרת התואר, מניעים, דפוסי עזרה והצלה.</w:t>
      </w:r>
    </w:p>
    <w:p w:rsidR="00301793" w:rsidRDefault="00282086">
      <w:pPr>
        <w:numPr>
          <w:ilvl w:val="1"/>
          <w:numId w:val="1"/>
        </w:numPr>
        <w:bidi/>
        <w:spacing w:line="360" w:lineRule="auto"/>
        <w:ind w:hanging="360"/>
        <w:contextualSpacing/>
        <w:jc w:val="both"/>
      </w:pPr>
      <w:r>
        <w:rPr>
          <w:rtl/>
        </w:rPr>
        <w:t>עמדת הכנסייה הקתולית בשאלת העזרה ליהודים.</w:t>
      </w:r>
    </w:p>
    <w:p w:rsidR="00301793" w:rsidRDefault="00282086">
      <w:pPr>
        <w:bidi/>
        <w:spacing w:line="360" w:lineRule="auto"/>
        <w:jc w:val="both"/>
      </w:pPr>
      <w:r>
        <w:rPr>
          <w:b/>
          <w:rtl/>
        </w:rPr>
        <w:t>4. איטליה לאחר סיום מלחמת העולם השניי</w:t>
      </w:r>
      <w:r>
        <w:rPr>
          <w:b/>
          <w:rtl/>
        </w:rPr>
        <w:t>ה 1945-1948</w:t>
      </w:r>
    </w:p>
    <w:p w:rsidR="00301793" w:rsidRDefault="00282086">
      <w:pPr>
        <w:numPr>
          <w:ilvl w:val="0"/>
          <w:numId w:val="1"/>
        </w:numPr>
        <w:bidi/>
        <w:spacing w:line="360" w:lineRule="auto"/>
        <w:ind w:hanging="360"/>
        <w:contextualSpacing/>
        <w:jc w:val="both"/>
      </w:pPr>
      <w:r>
        <w:rPr>
          <w:rtl/>
        </w:rPr>
        <w:t>יחידת מבוא:</w:t>
      </w:r>
    </w:p>
    <w:p w:rsidR="00301793" w:rsidRDefault="00282086">
      <w:pPr>
        <w:numPr>
          <w:ilvl w:val="1"/>
          <w:numId w:val="1"/>
        </w:numPr>
        <w:bidi/>
        <w:spacing w:line="360" w:lineRule="auto"/>
        <w:ind w:hanging="360"/>
        <w:contextualSpacing/>
        <w:jc w:val="both"/>
      </w:pPr>
      <w:r>
        <w:rPr>
          <w:rtl/>
        </w:rPr>
        <w:t>איטליה תחת שלטון הכיבוש של בעלות הברית - ארה"ב ובריטניה.</w:t>
      </w:r>
    </w:p>
    <w:p w:rsidR="00301793" w:rsidRDefault="00282086">
      <w:pPr>
        <w:numPr>
          <w:ilvl w:val="1"/>
          <w:numId w:val="1"/>
        </w:numPr>
        <w:bidi/>
        <w:spacing w:line="360" w:lineRule="auto"/>
        <w:ind w:hanging="360"/>
        <w:contextualSpacing/>
        <w:jc w:val="both"/>
      </w:pPr>
      <w:r>
        <w:rPr>
          <w:rtl/>
        </w:rPr>
        <w:t>תנועת העמים: פליטים ועקורים בתום המלחמה.</w:t>
      </w:r>
    </w:p>
    <w:p w:rsidR="00301793" w:rsidRDefault="00282086">
      <w:pPr>
        <w:numPr>
          <w:ilvl w:val="1"/>
          <w:numId w:val="1"/>
        </w:numPr>
        <w:bidi/>
        <w:spacing w:line="360" w:lineRule="auto"/>
        <w:ind w:hanging="360"/>
        <w:contextualSpacing/>
        <w:jc w:val="both"/>
      </w:pPr>
      <w:r>
        <w:rPr>
          <w:rtl/>
        </w:rPr>
        <w:t>עמדת בריטניה וארה"ב בנודע לשאלת העקורים ושאלת א"י.</w:t>
      </w:r>
    </w:p>
    <w:p w:rsidR="00301793" w:rsidRDefault="00282086">
      <w:pPr>
        <w:numPr>
          <w:ilvl w:val="1"/>
          <w:numId w:val="1"/>
        </w:numPr>
        <w:bidi/>
        <w:spacing w:line="360" w:lineRule="auto"/>
        <w:ind w:hanging="360"/>
        <w:contextualSpacing/>
        <w:jc w:val="both"/>
      </w:pPr>
      <w:r>
        <w:rPr>
          <w:rtl/>
        </w:rPr>
        <w:t>מאבק היישוב היהודי בשלטונות המנדט הבריטי (דגש על ההעפלה)</w:t>
      </w:r>
    </w:p>
    <w:p w:rsidR="00301793" w:rsidRDefault="00282086">
      <w:pPr>
        <w:numPr>
          <w:ilvl w:val="0"/>
          <w:numId w:val="1"/>
        </w:numPr>
        <w:bidi/>
        <w:spacing w:line="360" w:lineRule="auto"/>
        <w:ind w:hanging="360"/>
        <w:contextualSpacing/>
        <w:jc w:val="both"/>
      </w:pPr>
      <w:r>
        <w:rPr>
          <w:rtl/>
        </w:rPr>
        <w:t xml:space="preserve">"אור בקצה המגף": הקשר </w:t>
      </w:r>
      <w:r>
        <w:rPr>
          <w:rtl/>
        </w:rPr>
        <w:t>האיטלקי לעקורים ולא"י</w:t>
      </w:r>
    </w:p>
    <w:p w:rsidR="00301793" w:rsidRDefault="00282086">
      <w:pPr>
        <w:numPr>
          <w:ilvl w:val="1"/>
          <w:numId w:val="1"/>
        </w:numPr>
        <w:bidi/>
        <w:spacing w:line="360" w:lineRule="auto"/>
        <w:ind w:hanging="360"/>
        <w:contextualSpacing/>
        <w:jc w:val="both"/>
      </w:pPr>
      <w:r>
        <w:rPr>
          <w:rtl/>
        </w:rPr>
        <w:t>הדרך לא"י עוברת באיטליה - "תנועת הבריחה" ומחנות העקורים באיטליה,</w:t>
      </w:r>
    </w:p>
    <w:p w:rsidR="00301793" w:rsidRDefault="00282086">
      <w:pPr>
        <w:numPr>
          <w:ilvl w:val="1"/>
          <w:numId w:val="1"/>
        </w:numPr>
        <w:bidi/>
        <w:spacing w:line="360" w:lineRule="auto"/>
        <w:ind w:hanging="360"/>
        <w:contextualSpacing/>
        <w:jc w:val="both"/>
      </w:pPr>
      <w:r>
        <w:rPr>
          <w:rtl/>
        </w:rPr>
        <w:t xml:space="preserve">התארגנות להעפלה בלתי-לגאלית באיטליה - עדה </w:t>
      </w:r>
      <w:proofErr w:type="spellStart"/>
      <w:r>
        <w:rPr>
          <w:rtl/>
        </w:rPr>
        <w:t>סירני</w:t>
      </w:r>
      <w:proofErr w:type="spellEnd"/>
      <w:r>
        <w:rPr>
          <w:rtl/>
        </w:rPr>
        <w:t>, המוסד לעלייה ב', אניות מעפילים, שליחים מא"י, ג'וינט ואנשי הבריגדה. פרשת לה-</w:t>
      </w:r>
      <w:proofErr w:type="spellStart"/>
      <w:r>
        <w:rPr>
          <w:rtl/>
        </w:rPr>
        <w:t>ספציה</w:t>
      </w:r>
      <w:proofErr w:type="spellEnd"/>
      <w:r>
        <w:rPr>
          <w:rtl/>
        </w:rPr>
        <w:t>.</w:t>
      </w:r>
    </w:p>
    <w:sectPr w:rsidR="00301793">
      <w:head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086" w:rsidRDefault="00282086">
      <w:pPr>
        <w:spacing w:line="240" w:lineRule="auto"/>
      </w:pPr>
      <w:r>
        <w:separator/>
      </w:r>
    </w:p>
  </w:endnote>
  <w:endnote w:type="continuationSeparator" w:id="0">
    <w:p w:rsidR="00282086" w:rsidRDefault="002820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086" w:rsidRDefault="00282086">
      <w:pPr>
        <w:spacing w:line="240" w:lineRule="auto"/>
      </w:pPr>
      <w:r>
        <w:separator/>
      </w:r>
    </w:p>
  </w:footnote>
  <w:footnote w:type="continuationSeparator" w:id="0">
    <w:p w:rsidR="00282086" w:rsidRDefault="0028208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793" w:rsidRDefault="003017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08C5"/>
    <w:multiLevelType w:val="multilevel"/>
    <w:tmpl w:val="37D684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70AC48FD"/>
    <w:multiLevelType w:val="multilevel"/>
    <w:tmpl w:val="9D4A98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01793"/>
    <w:rsid w:val="00282086"/>
    <w:rsid w:val="00301793"/>
    <w:rsid w:val="00EB794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contextualSpacing/>
      <w:outlineLvl w:val="0"/>
    </w:pPr>
    <w:rPr>
      <w:sz w:val="40"/>
      <w:szCs w:val="40"/>
    </w:rPr>
  </w:style>
  <w:style w:type="paragraph" w:styleId="2">
    <w:name w:val="heading 2"/>
    <w:basedOn w:val="a"/>
    <w:next w:val="a"/>
    <w:pPr>
      <w:keepNext/>
      <w:keepLines/>
      <w:spacing w:before="360" w:after="120"/>
      <w:contextualSpacing/>
      <w:outlineLvl w:val="1"/>
    </w:pPr>
    <w:rPr>
      <w:sz w:val="32"/>
      <w:szCs w:val="32"/>
    </w:rPr>
  </w:style>
  <w:style w:type="paragraph" w:styleId="3">
    <w:name w:val="heading 3"/>
    <w:basedOn w:val="a"/>
    <w:next w:val="a"/>
    <w:pPr>
      <w:keepNext/>
      <w:keepLines/>
      <w:spacing w:before="320" w:after="80"/>
      <w:contextualSpacing/>
      <w:outlineLvl w:val="2"/>
    </w:pPr>
    <w:rPr>
      <w:color w:val="434343"/>
      <w:sz w:val="28"/>
      <w:szCs w:val="28"/>
    </w:rPr>
  </w:style>
  <w:style w:type="paragraph" w:styleId="4">
    <w:name w:val="heading 4"/>
    <w:basedOn w:val="a"/>
    <w:next w:val="a"/>
    <w:pPr>
      <w:keepNext/>
      <w:keepLines/>
      <w:spacing w:before="280" w:after="80"/>
      <w:contextualSpacing/>
      <w:outlineLvl w:val="3"/>
    </w:pPr>
    <w:rPr>
      <w:color w:val="666666"/>
      <w:sz w:val="24"/>
      <w:szCs w:val="24"/>
    </w:rPr>
  </w:style>
  <w:style w:type="paragraph" w:styleId="5">
    <w:name w:val="heading 5"/>
    <w:basedOn w:val="a"/>
    <w:next w:val="a"/>
    <w:pPr>
      <w:keepNext/>
      <w:keepLines/>
      <w:spacing w:before="240" w:after="80"/>
      <w:contextualSpacing/>
      <w:outlineLvl w:val="4"/>
    </w:pPr>
    <w:rPr>
      <w:color w:val="666666"/>
    </w:rPr>
  </w:style>
  <w:style w:type="paragraph" w:styleId="6">
    <w:name w:val="heading 6"/>
    <w:basedOn w:val="a"/>
    <w:next w:val="a"/>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contextualSpacing/>
    </w:pPr>
    <w:rPr>
      <w:sz w:val="52"/>
      <w:szCs w:val="52"/>
    </w:rPr>
  </w:style>
  <w:style w:type="paragraph" w:styleId="a4">
    <w:name w:val="Subtitle"/>
    <w:basedOn w:val="a"/>
    <w:next w:val="a"/>
    <w:pPr>
      <w:keepNext/>
      <w:keepLines/>
      <w:spacing w:after="320"/>
      <w:contextualSpacing/>
    </w:pPr>
    <w:rPr>
      <w:color w:val="666666"/>
      <w:sz w:val="30"/>
      <w:szCs w:val="30"/>
    </w:rPr>
  </w:style>
  <w:style w:type="paragraph" w:styleId="a5">
    <w:name w:val="Balloon Text"/>
    <w:basedOn w:val="a"/>
    <w:link w:val="a6"/>
    <w:uiPriority w:val="99"/>
    <w:semiHidden/>
    <w:unhideWhenUsed/>
    <w:rsid w:val="00EB794E"/>
    <w:pPr>
      <w:spacing w:line="240" w:lineRule="auto"/>
    </w:pPr>
    <w:rPr>
      <w:rFonts w:ascii="Tahoma" w:hAnsi="Tahoma" w:cs="Tahoma"/>
      <w:sz w:val="16"/>
      <w:szCs w:val="16"/>
    </w:rPr>
  </w:style>
  <w:style w:type="character" w:customStyle="1" w:styleId="a6">
    <w:name w:val="טקסט בלונים תו"/>
    <w:basedOn w:val="a0"/>
    <w:link w:val="a5"/>
    <w:uiPriority w:val="99"/>
    <w:semiHidden/>
    <w:rsid w:val="00EB79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contextualSpacing/>
      <w:outlineLvl w:val="0"/>
    </w:pPr>
    <w:rPr>
      <w:sz w:val="40"/>
      <w:szCs w:val="40"/>
    </w:rPr>
  </w:style>
  <w:style w:type="paragraph" w:styleId="2">
    <w:name w:val="heading 2"/>
    <w:basedOn w:val="a"/>
    <w:next w:val="a"/>
    <w:pPr>
      <w:keepNext/>
      <w:keepLines/>
      <w:spacing w:before="360" w:after="120"/>
      <w:contextualSpacing/>
      <w:outlineLvl w:val="1"/>
    </w:pPr>
    <w:rPr>
      <w:sz w:val="32"/>
      <w:szCs w:val="32"/>
    </w:rPr>
  </w:style>
  <w:style w:type="paragraph" w:styleId="3">
    <w:name w:val="heading 3"/>
    <w:basedOn w:val="a"/>
    <w:next w:val="a"/>
    <w:pPr>
      <w:keepNext/>
      <w:keepLines/>
      <w:spacing w:before="320" w:after="80"/>
      <w:contextualSpacing/>
      <w:outlineLvl w:val="2"/>
    </w:pPr>
    <w:rPr>
      <w:color w:val="434343"/>
      <w:sz w:val="28"/>
      <w:szCs w:val="28"/>
    </w:rPr>
  </w:style>
  <w:style w:type="paragraph" w:styleId="4">
    <w:name w:val="heading 4"/>
    <w:basedOn w:val="a"/>
    <w:next w:val="a"/>
    <w:pPr>
      <w:keepNext/>
      <w:keepLines/>
      <w:spacing w:before="280" w:after="80"/>
      <w:contextualSpacing/>
      <w:outlineLvl w:val="3"/>
    </w:pPr>
    <w:rPr>
      <w:color w:val="666666"/>
      <w:sz w:val="24"/>
      <w:szCs w:val="24"/>
    </w:rPr>
  </w:style>
  <w:style w:type="paragraph" w:styleId="5">
    <w:name w:val="heading 5"/>
    <w:basedOn w:val="a"/>
    <w:next w:val="a"/>
    <w:pPr>
      <w:keepNext/>
      <w:keepLines/>
      <w:spacing w:before="240" w:after="80"/>
      <w:contextualSpacing/>
      <w:outlineLvl w:val="4"/>
    </w:pPr>
    <w:rPr>
      <w:color w:val="666666"/>
    </w:rPr>
  </w:style>
  <w:style w:type="paragraph" w:styleId="6">
    <w:name w:val="heading 6"/>
    <w:basedOn w:val="a"/>
    <w:next w:val="a"/>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contextualSpacing/>
    </w:pPr>
    <w:rPr>
      <w:sz w:val="52"/>
      <w:szCs w:val="52"/>
    </w:rPr>
  </w:style>
  <w:style w:type="paragraph" w:styleId="a4">
    <w:name w:val="Subtitle"/>
    <w:basedOn w:val="a"/>
    <w:next w:val="a"/>
    <w:pPr>
      <w:keepNext/>
      <w:keepLines/>
      <w:spacing w:after="320"/>
      <w:contextualSpacing/>
    </w:pPr>
    <w:rPr>
      <w:color w:val="666666"/>
      <w:sz w:val="30"/>
      <w:szCs w:val="30"/>
    </w:rPr>
  </w:style>
  <w:style w:type="paragraph" w:styleId="a5">
    <w:name w:val="Balloon Text"/>
    <w:basedOn w:val="a"/>
    <w:link w:val="a6"/>
    <w:uiPriority w:val="99"/>
    <w:semiHidden/>
    <w:unhideWhenUsed/>
    <w:rsid w:val="00EB794E"/>
    <w:pPr>
      <w:spacing w:line="240" w:lineRule="auto"/>
    </w:pPr>
    <w:rPr>
      <w:rFonts w:ascii="Tahoma" w:hAnsi="Tahoma" w:cs="Tahoma"/>
      <w:sz w:val="16"/>
      <w:szCs w:val="16"/>
    </w:rPr>
  </w:style>
  <w:style w:type="character" w:customStyle="1" w:styleId="a6">
    <w:name w:val="טקסט בלונים תו"/>
    <w:basedOn w:val="a0"/>
    <w:link w:val="a5"/>
    <w:uiPriority w:val="99"/>
    <w:semiHidden/>
    <w:rsid w:val="00EB79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retzmuseum.org.il/558/" TargetMode="External"/><Relationship Id="rId18" Type="http://schemas.openxmlformats.org/officeDocument/2006/relationships/hyperlink" Target="http://www.eretzmuseum.org.il/558/"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eretzmuseum.org.il/55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retzmuseum.org.il/558/"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eretzmuseum.org.il/558/" TargetMode="External"/><Relationship Id="rId20" Type="http://schemas.openxmlformats.org/officeDocument/2006/relationships/hyperlink" Target="http://www.eretzmuseum.org.il/55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retzmuseum.org.il/558/" TargetMode="External"/><Relationship Id="rId5" Type="http://schemas.openxmlformats.org/officeDocument/2006/relationships/webSettings" Target="webSettings.xml"/><Relationship Id="rId15" Type="http://schemas.openxmlformats.org/officeDocument/2006/relationships/hyperlink" Target="http://www.eretzmuseum.org.il/558/" TargetMode="External"/><Relationship Id="rId23" Type="http://schemas.openxmlformats.org/officeDocument/2006/relationships/hyperlink" Target="http://www.eretzmuseum.org.il/558/" TargetMode="External"/><Relationship Id="rId10" Type="http://schemas.openxmlformats.org/officeDocument/2006/relationships/image" Target="media/image3.png"/><Relationship Id="rId19" Type="http://schemas.openxmlformats.org/officeDocument/2006/relationships/hyperlink" Target="http://www.eretzmuseum.org.il/55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retzmuseum.org.il/558/" TargetMode="External"/><Relationship Id="rId22" Type="http://schemas.openxmlformats.org/officeDocument/2006/relationships/hyperlink" Target="http://www.eretzmuseum.org.il/558/" TargetMode="External"/><Relationship Id="rId27"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845</Words>
  <Characters>4230</Characters>
  <Application>Microsoft Office Word</Application>
  <DocSecurity>0</DocSecurity>
  <Lines>35</Lines>
  <Paragraphs>10</Paragraphs>
  <ScaleCrop>false</ScaleCrop>
  <HeadingPairs>
    <vt:vector size="2" baseType="variant">
      <vt:variant>
        <vt:lpstr>שם</vt:lpstr>
      </vt:variant>
      <vt:variant>
        <vt:i4>1</vt:i4>
      </vt:variant>
    </vt:vector>
  </HeadingPairs>
  <TitlesOfParts>
    <vt:vector size="1" baseType="lpstr">
      <vt:lpstr/>
    </vt:vector>
  </TitlesOfParts>
  <Company>Amal1</Company>
  <LinksUpToDate>false</LinksUpToDate>
  <CharactersWithSpaces>5065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רפאלה בלס</dc:creator>
  <cp:lastModifiedBy>רפאלה בלס</cp:lastModifiedBy>
  <cp:revision>2</cp:revision>
  <dcterms:created xsi:type="dcterms:W3CDTF">2017-08-16T11:35:00Z</dcterms:created>
  <dcterms:modified xsi:type="dcterms:W3CDTF">2017-08-16T11:35:00Z</dcterms:modified>
</cp:coreProperties>
</file>